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C0" w:rsidRDefault="003C0CC1" w:rsidP="00F20E34">
      <w:pPr>
        <w:jc w:val="center"/>
        <w:rPr>
          <w:noProof/>
          <w:sz w:val="40"/>
          <w:szCs w:val="40"/>
          <w:lang w:eastAsia="fr-FR"/>
        </w:rPr>
      </w:pPr>
      <w:r w:rsidRPr="00F20E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ragraph">
                  <wp:posOffset>441325</wp:posOffset>
                </wp:positionV>
                <wp:extent cx="6987540" cy="1554480"/>
                <wp:effectExtent l="0" t="0" r="2286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34" w:rsidRPr="00F20E34" w:rsidRDefault="00F20E34" w:rsidP="004948E9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La rénovation de notre groupe 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scolaire est lancée :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l’appel d’off</w:t>
                            </w:r>
                            <w:r w:rsidR="004948E9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re est publié depuis le 10 mars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, les travaux doivent dé</w:t>
                            </w:r>
                            <w:r w:rsidR="00076BF0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buter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début juillet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et devront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être réalisés en 9 mois. Durant le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 travaux, les élè</w:t>
                            </w:r>
                            <w:r w:rsidR="008E260B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ves et les ensei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gnants seront hébergés dans des salles de classe temporaires installées sur la place du groupe scolaire. 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Le chantier est divisé en 8 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lots :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Désamian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tage, Gros œuvre 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démolition, Menuiseries exté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rieur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es, Menuiseries intérieures, Plâ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trerie peinture isolation, R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evê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tements collés, Electricité, Plomberie chauffage.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Le montant de l’opération s’élève à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660</w:t>
                            </w:r>
                            <w:r w:rsidR="00FE60FE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 000€ ;</w:t>
                            </w:r>
                            <w:r w:rsidR="00DE522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90AA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en raison</w:t>
                            </w:r>
                            <w:r w:rsidR="00DE522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de son caractère</w:t>
                            </w:r>
                            <w:r w:rsidR="00E90AA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orienté développement durable,</w:t>
                            </w:r>
                            <w:r w:rsidR="00DE522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90AA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le projet est  </w:t>
                            </w:r>
                            <w:r w:rsidR="00DE522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financé par </w:t>
                            </w:r>
                            <w:r w:rsidR="00E90AA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de nombreuses aides (voir les graphique</w:t>
                            </w:r>
                            <w:r w:rsidR="003C0CC1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s ci-dessous</w:t>
                            </w:r>
                            <w:r w:rsidR="00E90AAD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45pt;margin-top:34.75pt;width:550.2pt;height:12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">
                <v:textbox>
                  <w:txbxContent>
                    <w:p w:rsidR="00F20E34" w:rsidRPr="00F20E34" w:rsidRDefault="00F20E34" w:rsidP="004948E9">
                      <w:pPr>
                        <w:jc w:val="both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La rénovation de notre groupe 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scolaire est lancée :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l’appel d’off</w:t>
                      </w:r>
                      <w:r w:rsidR="004948E9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re est publié depuis le 10 mars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, les travaux doivent dé</w:t>
                      </w:r>
                      <w:r w:rsidR="00076BF0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buter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début juillet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et devront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être réalisés en 9 mois. Durant le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s travaux, les élè</w:t>
                      </w:r>
                      <w:r w:rsidR="008E260B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ves et les ensei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gnants seront hébergés dans des salles de classe temporaires installées sur la place du groupe scolaire. 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Le chantier est divisé en 8 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lots :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Désamian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tage, Gros œuvre 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démolition, Menuiseries exté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rieur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es, Menuiseries intérieures, Plâ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trerie peinture isolation, R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evê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tements collés, Electricité, Plomberie chauffage.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Le montant de l’opération s’élève à</w:t>
                      </w: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660</w:t>
                      </w:r>
                      <w:r w:rsidR="00FE60FE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 000€ ;</w:t>
                      </w:r>
                      <w:r w:rsidR="00DE522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90AA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en raison</w:t>
                      </w:r>
                      <w:r w:rsidR="00DE522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de son caractère</w:t>
                      </w:r>
                      <w:r w:rsidR="00E90AA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orienté développement durable,</w:t>
                      </w:r>
                      <w:r w:rsidR="00DE522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90AA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le projet est  </w:t>
                      </w:r>
                      <w:r w:rsidR="00DE522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financé par </w:t>
                      </w:r>
                      <w:r w:rsidR="00E90AA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de nombreuses aides (voir les graphique</w:t>
                      </w:r>
                      <w:r w:rsidR="003C0CC1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s ci-dessous</w:t>
                      </w:r>
                      <w:r w:rsidR="00E90AAD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8F3" w:rsidRPr="0047334A">
        <w:rPr>
          <w:noProof/>
          <w:sz w:val="40"/>
          <w:szCs w:val="40"/>
          <w:lang w:eastAsia="fr-FR"/>
        </w:rPr>
        <w:t>BUDGET TRAVAUX DU GROUPE SCOLAIRE JULES FERRY</w:t>
      </w:r>
    </w:p>
    <w:p w:rsidR="00F37D9A" w:rsidRDefault="00F20E34" w:rsidP="009747E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34798" cy="5928360"/>
            <wp:effectExtent l="0" t="0" r="8890" b="0"/>
            <wp:docPr id="4" name="Image 4" descr="C:\Users\jpier\AppData\Local\Microsoft\Windows\INetCache\Content.Word\Reno_Groupe_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ier\AppData\Local\Microsoft\Windows\INetCache\Content.Word\Reno_Groupe_Scolai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08" cy="59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4A" w:rsidRDefault="0047334A" w:rsidP="009747EF">
      <w:pPr>
        <w:jc w:val="center"/>
      </w:pPr>
    </w:p>
    <w:p w:rsidR="004948E9" w:rsidRDefault="0047334A" w:rsidP="0047334A">
      <w:pPr>
        <w:jc w:val="center"/>
        <w:sectPr w:rsidR="004948E9" w:rsidSect="003C0C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p w:rsidR="004948E9" w:rsidRDefault="004948E9" w:rsidP="0047334A">
      <w:pPr>
        <w:jc w:val="center"/>
        <w:rPr>
          <w:sz w:val="44"/>
          <w:szCs w:val="44"/>
        </w:rPr>
      </w:pPr>
      <w:r w:rsidRPr="00F20E34"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B825FD" wp14:editId="37963486">
                <wp:simplePos x="0" y="0"/>
                <wp:positionH relativeFrom="margin">
                  <wp:align>left</wp:align>
                </wp:positionH>
                <wp:positionV relativeFrom="paragraph">
                  <wp:posOffset>806450</wp:posOffset>
                </wp:positionV>
                <wp:extent cx="9258300" cy="541020"/>
                <wp:effectExtent l="0" t="0" r="19050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8E9" w:rsidRPr="00F20E34" w:rsidRDefault="004948E9" w:rsidP="004948E9">
                            <w:pPr>
                              <w:jc w:val="both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20E34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L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a part communal</w:t>
                            </w:r>
                            <w:r w:rsidR="00C071A5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de financement des t</w:t>
                            </w:r>
                            <w:r w:rsidR="00C071A5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ravaux du groupe scolaire s’élève à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229 300€, elle sera financée par un emprunt sur une durée de </w:t>
                            </w:r>
                            <w:r w:rsidR="007A7CD3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20 ans. L’ex</w:t>
                            </w:r>
                            <w:r w:rsidR="00C071A5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c</w:t>
                            </w:r>
                            <w:r w:rsidR="007A7CD3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ellent niveau de notre endettement, bien en dessous de la moyenne de la strate, permet </w:t>
                            </w:r>
                            <w:r w:rsidR="00C071A5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de financer cet</w:t>
                            </w:r>
                            <w:r w:rsidR="007A7CD3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emprunt sans hypot</w:t>
                            </w:r>
                            <w:r w:rsidR="00C071A5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h</w:t>
                            </w:r>
                            <w:r w:rsidR="007A7CD3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équer l’avenir.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25FD" id="_x0000_s1027" type="#_x0000_t202" style="position:absolute;left:0;text-align:left;margin-left:0;margin-top:63.5pt;width:729pt;height:42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">
                <v:textbox>
                  <w:txbxContent>
                    <w:p w:rsidR="004948E9" w:rsidRPr="00F20E34" w:rsidRDefault="004948E9" w:rsidP="004948E9">
                      <w:pPr>
                        <w:jc w:val="both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F20E34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L</w:t>
                      </w: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a part communal</w:t>
                      </w:r>
                      <w:r w:rsidR="00C071A5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e</w:t>
                      </w: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de financement des t</w:t>
                      </w:r>
                      <w:r w:rsidR="00C071A5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ravaux du groupe scolaire s’élève à</w:t>
                      </w: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229 300€, elle sera financée par un emprunt sur une durée de </w:t>
                      </w:r>
                      <w:r w:rsidR="007A7CD3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20 ans. L’ex</w:t>
                      </w:r>
                      <w:r w:rsidR="00C071A5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c</w:t>
                      </w:r>
                      <w:r w:rsidR="007A7CD3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ellent niveau de notre endettement, bien en dessous de la moyenne de la strate, permet </w:t>
                      </w:r>
                      <w:r w:rsidR="00C071A5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de financer cet</w:t>
                      </w:r>
                      <w:r w:rsidR="007A7CD3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 xml:space="preserve"> emprunt sans hypot</w:t>
                      </w:r>
                      <w:r w:rsidR="00C071A5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h</w:t>
                      </w:r>
                      <w:r w:rsidR="007A7CD3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t>équer l’avenir.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334A" w:rsidRPr="0047334A">
        <w:rPr>
          <w:sz w:val="44"/>
          <w:szCs w:val="44"/>
        </w:rPr>
        <w:t>IMPACT DU FINANCEMENT DES TRAVAUX DU GROUPE SCOLAIRE SUR L’ENDETTEMENT DE LA COMMUNE</w:t>
      </w:r>
      <w:bookmarkStart w:id="0" w:name="_GoBack"/>
      <w:bookmarkEnd w:id="0"/>
    </w:p>
    <w:p w:rsidR="009747EF" w:rsidRPr="0047334A" w:rsidRDefault="0047334A" w:rsidP="0047334A">
      <w:pPr>
        <w:jc w:val="center"/>
        <w:rPr>
          <w:sz w:val="44"/>
          <w:szCs w:val="44"/>
        </w:rPr>
      </w:pPr>
      <w:r>
        <w:rPr>
          <w:noProof/>
          <w:lang w:eastAsia="fr-FR"/>
        </w:rPr>
        <w:drawing>
          <wp:inline distT="0" distB="0" distL="0" distR="0" wp14:anchorId="6C30AA67" wp14:editId="2206178C">
            <wp:extent cx="9283972" cy="2865120"/>
            <wp:effectExtent l="0" t="0" r="0" b="0"/>
            <wp:docPr id="5" name="Image 5" descr="C:\Users\jpier\AppData\Local\Microsoft\Windows\INetCache\Content.Word\Graph_Endett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pier\AppData\Local\Microsoft\Windows\INetCache\Content.Word\Graph_Endettem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24" cy="287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E9" w:rsidRDefault="004948E9" w:rsidP="004948E9">
      <w:pPr>
        <w:sectPr w:rsidR="004948E9" w:rsidSect="004948E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747EF" w:rsidRDefault="009747EF" w:rsidP="003D510A"/>
    <w:sectPr w:rsidR="009747EF" w:rsidSect="003C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EF"/>
    <w:rsid w:val="00076BF0"/>
    <w:rsid w:val="0032351C"/>
    <w:rsid w:val="00331079"/>
    <w:rsid w:val="003C0CC1"/>
    <w:rsid w:val="003D510A"/>
    <w:rsid w:val="0047334A"/>
    <w:rsid w:val="004948E9"/>
    <w:rsid w:val="007A7CD3"/>
    <w:rsid w:val="008E260B"/>
    <w:rsid w:val="009739D4"/>
    <w:rsid w:val="009747EF"/>
    <w:rsid w:val="00B70336"/>
    <w:rsid w:val="00C071A5"/>
    <w:rsid w:val="00D341A0"/>
    <w:rsid w:val="00DE522D"/>
    <w:rsid w:val="00E23DCC"/>
    <w:rsid w:val="00E90AAD"/>
    <w:rsid w:val="00EF42C0"/>
    <w:rsid w:val="00F20E34"/>
    <w:rsid w:val="00F37D9A"/>
    <w:rsid w:val="00FE58F3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ACA7"/>
  <w15:chartTrackingRefBased/>
  <w15:docId w15:val="{CB2DB7D2-58DF-45CB-B56E-51EEBACE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20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6E4F-3D72-4E6E-A982-097A3EB9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J-Pierre Dubost</dc:creator>
  <cp:keywords/>
  <dc:description/>
  <cp:lastModifiedBy>J-Pierre Dubost</cp:lastModifiedBy>
  <cp:revision>9</cp:revision>
  <dcterms:created xsi:type="dcterms:W3CDTF">2017-03-28T12:56:00Z</dcterms:created>
  <dcterms:modified xsi:type="dcterms:W3CDTF">2017-04-01T09:48:00Z</dcterms:modified>
</cp:coreProperties>
</file>